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457" w:rsidRDefault="00EA2457" w:rsidP="00EA2457">
      <w:pPr>
        <w:tabs>
          <w:tab w:val="left" w:pos="0"/>
        </w:tabs>
      </w:pPr>
      <w:r>
        <w:rPr>
          <w:noProof/>
          <w:lang w:val="en-GB" w:eastAsia="en-GB" w:bidi="si-LK"/>
        </w:rPr>
        <w:drawing>
          <wp:anchor distT="0" distB="0" distL="114300" distR="114300" simplePos="0" relativeHeight="251663360" behindDoc="0" locked="0" layoutInCell="1" allowOverlap="1" wp14:anchorId="73D0F07F" wp14:editId="31A72934">
            <wp:simplePos x="0" y="0"/>
            <wp:positionH relativeFrom="margin">
              <wp:posOffset>4867275</wp:posOffset>
            </wp:positionH>
            <wp:positionV relativeFrom="paragraph">
              <wp:posOffset>266700</wp:posOffset>
            </wp:positionV>
            <wp:extent cx="600075" cy="7429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0075" cy="74295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bidi="si-LK"/>
        </w:rPr>
        <w:drawing>
          <wp:anchor distT="0" distB="0" distL="114300" distR="114300" simplePos="0" relativeHeight="251661312" behindDoc="1" locked="0" layoutInCell="1" allowOverlap="1" wp14:anchorId="4E6B1903" wp14:editId="7DAB6D8A">
            <wp:simplePos x="0" y="0"/>
            <wp:positionH relativeFrom="page">
              <wp:posOffset>5153025</wp:posOffset>
            </wp:positionH>
            <wp:positionV relativeFrom="paragraph">
              <wp:posOffset>0</wp:posOffset>
            </wp:positionV>
            <wp:extent cx="1790700" cy="4476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l="73233" t="7477" b="87012"/>
                    <a:stretch>
                      <a:fillRect/>
                    </a:stretch>
                  </pic:blipFill>
                  <pic:spPr bwMode="auto">
                    <a:xfrm>
                      <a:off x="0" y="0"/>
                      <a:ext cx="179070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250A">
        <w:rPr>
          <w:noProof/>
          <w:sz w:val="16"/>
          <w:szCs w:val="16"/>
          <w:lang w:val="en-GB" w:eastAsia="en-GB" w:bidi="si-LK"/>
        </w:rPr>
        <w:drawing>
          <wp:inline distT="0" distB="0" distL="0" distR="0" wp14:anchorId="34964517" wp14:editId="03E543DF">
            <wp:extent cx="1276350" cy="490180"/>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3780" cy="554481"/>
                    </a:xfrm>
                    <a:prstGeom prst="rect">
                      <a:avLst/>
                    </a:prstGeom>
                    <a:noFill/>
                    <a:ln>
                      <a:noFill/>
                    </a:ln>
                  </pic:spPr>
                </pic:pic>
              </a:graphicData>
            </a:graphic>
          </wp:inline>
        </w:drawing>
      </w:r>
      <w:r w:rsidR="009B4464">
        <w:t xml:space="preserve"> </w:t>
      </w:r>
      <w:r>
        <w:rPr>
          <w:noProof/>
          <w:lang w:eastAsia="en-GB"/>
        </w:rPr>
        <w:t xml:space="preserve">                             </w:t>
      </w:r>
      <w:r>
        <w:rPr>
          <w:noProof/>
          <w:lang w:val="en-GB" w:eastAsia="en-GB" w:bidi="si-LK"/>
        </w:rPr>
        <w:drawing>
          <wp:inline distT="0" distB="0" distL="0" distR="0" wp14:anchorId="0D69848D" wp14:editId="240ED417">
            <wp:extent cx="685800" cy="628015"/>
            <wp:effectExtent l="0" t="0" r="0" b="635"/>
            <wp:docPr id="3" name="Picture 3" descr="Sri Lanka Government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i Lanka Government Logo Vect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8913" cy="694968"/>
                    </a:xfrm>
                    <a:prstGeom prst="rect">
                      <a:avLst/>
                    </a:prstGeom>
                    <a:noFill/>
                    <a:ln>
                      <a:noFill/>
                    </a:ln>
                  </pic:spPr>
                </pic:pic>
              </a:graphicData>
            </a:graphic>
          </wp:inline>
        </w:drawing>
      </w:r>
      <w:r>
        <w:t xml:space="preserve">                                                        </w:t>
      </w:r>
    </w:p>
    <w:p w:rsidR="00EA2457" w:rsidRDefault="00EA2457" w:rsidP="00EA2457">
      <w:pPr>
        <w:tabs>
          <w:tab w:val="left" w:pos="0"/>
        </w:tabs>
      </w:pPr>
    </w:p>
    <w:p w:rsidR="00EA2457" w:rsidRDefault="00EA2457" w:rsidP="00EA2457">
      <w:pPr>
        <w:tabs>
          <w:tab w:val="left" w:pos="0"/>
        </w:tabs>
      </w:pPr>
    </w:p>
    <w:p w:rsidR="00EA2457" w:rsidRDefault="00EA2457" w:rsidP="00EA2457">
      <w:pPr>
        <w:tabs>
          <w:tab w:val="left" w:pos="0"/>
        </w:tabs>
      </w:pPr>
      <w:r>
        <w:t xml:space="preserve">                                                                                                     </w:t>
      </w:r>
    </w:p>
    <w:p w:rsidR="00595EEA" w:rsidRPr="00DA08B5" w:rsidRDefault="00EA2457" w:rsidP="00DA08B5">
      <w:pPr>
        <w:tabs>
          <w:tab w:val="left" w:pos="0"/>
        </w:tabs>
        <w:rPr>
          <w:i/>
          <w:sz w:val="32"/>
          <w:szCs w:val="32"/>
        </w:rPr>
      </w:pPr>
      <w:r>
        <w:t xml:space="preserve">              </w:t>
      </w:r>
      <w:r w:rsidR="00DA08B5">
        <w:t xml:space="preserve">               </w:t>
      </w:r>
      <w:r>
        <w:t xml:space="preserve">    </w:t>
      </w:r>
    </w:p>
    <w:p w:rsidR="00595EEA" w:rsidRPr="00B42AFA" w:rsidRDefault="00595EEA" w:rsidP="00595EEA">
      <w:pPr>
        <w:numPr>
          <w:ilvl w:val="12"/>
          <w:numId w:val="0"/>
        </w:numPr>
        <w:tabs>
          <w:tab w:val="left" w:pos="0"/>
        </w:tabs>
        <w:spacing w:after="120"/>
        <w:rPr>
          <w:b/>
          <w:i/>
          <w:spacing w:val="-2"/>
          <w:szCs w:val="24"/>
        </w:rPr>
      </w:pPr>
      <w:r>
        <w:rPr>
          <w:b/>
          <w:i/>
          <w:spacing w:val="-2"/>
          <w:szCs w:val="24"/>
        </w:rPr>
        <w:t xml:space="preserve">                                                            </w:t>
      </w:r>
      <w:r w:rsidRPr="00B42AFA">
        <w:rPr>
          <w:b/>
          <w:i/>
          <w:spacing w:val="-2"/>
          <w:szCs w:val="24"/>
        </w:rPr>
        <w:t>Ministry of Agriculture</w:t>
      </w:r>
    </w:p>
    <w:p w:rsidR="00595EEA" w:rsidRPr="00B42AFA" w:rsidRDefault="00595EEA" w:rsidP="00595EEA">
      <w:pPr>
        <w:numPr>
          <w:ilvl w:val="12"/>
          <w:numId w:val="0"/>
        </w:numPr>
        <w:tabs>
          <w:tab w:val="left" w:pos="0"/>
        </w:tabs>
        <w:spacing w:after="120"/>
        <w:jc w:val="center"/>
        <w:rPr>
          <w:b/>
          <w:bCs/>
          <w:i/>
          <w:spacing w:val="-2"/>
          <w:szCs w:val="24"/>
        </w:rPr>
      </w:pPr>
      <w:r w:rsidRPr="00B42AFA">
        <w:rPr>
          <w:b/>
          <w:bCs/>
          <w:i/>
          <w:spacing w:val="-2"/>
          <w:szCs w:val="24"/>
        </w:rPr>
        <w:t>A SM Project – IDA Credit No: 5873 LK</w:t>
      </w:r>
    </w:p>
    <w:p w:rsidR="00595EEA" w:rsidRPr="00B42AFA" w:rsidRDefault="00595EEA" w:rsidP="00595EEA">
      <w:pPr>
        <w:numPr>
          <w:ilvl w:val="12"/>
          <w:numId w:val="0"/>
        </w:numPr>
        <w:jc w:val="center"/>
        <w:rPr>
          <w:color w:val="00B050"/>
          <w:spacing w:val="-2"/>
          <w:szCs w:val="24"/>
        </w:rPr>
      </w:pPr>
      <w:r>
        <w:rPr>
          <w:b/>
          <w:szCs w:val="24"/>
        </w:rPr>
        <w:t xml:space="preserve"> </w:t>
      </w:r>
    </w:p>
    <w:p w:rsidR="00595EEA" w:rsidRPr="0077515B" w:rsidRDefault="00595EEA" w:rsidP="00595EEA">
      <w:pPr>
        <w:numPr>
          <w:ilvl w:val="12"/>
          <w:numId w:val="0"/>
        </w:numPr>
        <w:jc w:val="center"/>
        <w:rPr>
          <w:b/>
          <w:bCs/>
          <w:szCs w:val="24"/>
        </w:rPr>
      </w:pPr>
      <w:r w:rsidRPr="0077515B">
        <w:rPr>
          <w:b/>
          <w:bCs/>
          <w:szCs w:val="24"/>
        </w:rPr>
        <w:t xml:space="preserve">Democratic Socialist Republic of Sri Lanka </w:t>
      </w:r>
    </w:p>
    <w:p w:rsidR="00595EEA" w:rsidRPr="0077515B" w:rsidRDefault="00595EEA" w:rsidP="00595EEA">
      <w:pPr>
        <w:numPr>
          <w:ilvl w:val="12"/>
          <w:numId w:val="0"/>
        </w:numPr>
        <w:jc w:val="center"/>
        <w:rPr>
          <w:b/>
          <w:bCs/>
          <w:szCs w:val="24"/>
        </w:rPr>
      </w:pPr>
    </w:p>
    <w:p w:rsidR="00595EEA" w:rsidRPr="0077515B" w:rsidRDefault="00595EEA" w:rsidP="00595EEA">
      <w:pPr>
        <w:numPr>
          <w:ilvl w:val="12"/>
          <w:numId w:val="0"/>
        </w:numPr>
        <w:spacing w:line="259" w:lineRule="auto"/>
        <w:jc w:val="center"/>
        <w:rPr>
          <w:rFonts w:eastAsia="Calibri"/>
          <w:b/>
          <w:bCs/>
          <w:spacing w:val="-2"/>
          <w:szCs w:val="24"/>
          <w:lang w:val="en-GB" w:bidi="si-LK"/>
        </w:rPr>
      </w:pPr>
      <w:r w:rsidRPr="0077515B">
        <w:rPr>
          <w:rFonts w:eastAsia="Calibri"/>
          <w:b/>
          <w:bCs/>
          <w:szCs w:val="24"/>
          <w:lang w:val="en-GB" w:bidi="si-LK"/>
        </w:rPr>
        <w:t xml:space="preserve">Agriculture Sector Modernization Project - </w:t>
      </w:r>
      <w:r w:rsidRPr="0077515B">
        <w:rPr>
          <w:rFonts w:eastAsia="Calibri"/>
          <w:b/>
          <w:bCs/>
          <w:spacing w:val="-2"/>
          <w:szCs w:val="24"/>
          <w:lang w:val="en-GB" w:bidi="si-LK"/>
        </w:rPr>
        <w:t>Ministry of Agriculture</w:t>
      </w:r>
      <w:r w:rsidR="00EA2457" w:rsidRPr="0077515B">
        <w:rPr>
          <w:rFonts w:eastAsia="Calibri"/>
          <w:b/>
          <w:bCs/>
          <w:spacing w:val="-2"/>
          <w:szCs w:val="24"/>
          <w:lang w:val="en-GB" w:bidi="si-LK"/>
        </w:rPr>
        <w:t xml:space="preserve"> &amp; Plantation Industries</w:t>
      </w:r>
    </w:p>
    <w:p w:rsidR="00595EEA" w:rsidRPr="0077515B" w:rsidRDefault="00595EEA" w:rsidP="00595EEA">
      <w:pPr>
        <w:numPr>
          <w:ilvl w:val="12"/>
          <w:numId w:val="0"/>
        </w:numPr>
        <w:spacing w:line="259" w:lineRule="auto"/>
        <w:jc w:val="center"/>
        <w:rPr>
          <w:rFonts w:eastAsia="Calibri"/>
          <w:b/>
          <w:bCs/>
          <w:spacing w:val="-2"/>
          <w:szCs w:val="24"/>
          <w:lang w:val="en-GB" w:bidi="si-LK"/>
        </w:rPr>
      </w:pPr>
      <w:r w:rsidRPr="0077515B">
        <w:rPr>
          <w:rFonts w:eastAsia="Calibri"/>
          <w:b/>
          <w:bCs/>
          <w:spacing w:val="-2"/>
          <w:szCs w:val="24"/>
          <w:lang w:val="en-GB" w:bidi="si-LK"/>
        </w:rPr>
        <w:t xml:space="preserve"> IDA Credit No: 5873 LK</w:t>
      </w:r>
    </w:p>
    <w:p w:rsidR="00DA08B5" w:rsidRPr="0077515B" w:rsidRDefault="0077515B" w:rsidP="00595EEA">
      <w:pPr>
        <w:numPr>
          <w:ilvl w:val="12"/>
          <w:numId w:val="0"/>
        </w:numPr>
        <w:spacing w:line="259" w:lineRule="auto"/>
        <w:jc w:val="center"/>
        <w:rPr>
          <w:rFonts w:eastAsia="Calibri"/>
          <w:b/>
          <w:bCs/>
          <w:spacing w:val="-2"/>
          <w:sz w:val="28"/>
          <w:szCs w:val="24"/>
          <w:lang w:val="en-GB" w:bidi="si-LK"/>
        </w:rPr>
      </w:pPr>
      <w:r w:rsidRPr="0077515B">
        <w:rPr>
          <w:b/>
          <w:bCs/>
          <w:sz w:val="32"/>
          <w:szCs w:val="32"/>
        </w:rPr>
        <w:t>Invitation for Individual consultants</w:t>
      </w:r>
    </w:p>
    <w:p w:rsidR="00DA08B5" w:rsidRPr="00DA08B5" w:rsidRDefault="00DA08B5" w:rsidP="00DA08B5">
      <w:pPr>
        <w:jc w:val="both"/>
        <w:rPr>
          <w:b/>
          <w:bCs/>
          <w:sz w:val="28"/>
          <w:szCs w:val="28"/>
          <w:lang w:eastAsia="en-GB"/>
        </w:rPr>
      </w:pPr>
      <w:r w:rsidRPr="00DA08B5">
        <w:rPr>
          <w:b/>
          <w:bCs/>
          <w:color w:val="000000"/>
          <w:sz w:val="28"/>
          <w:szCs w:val="28"/>
          <w:shd w:val="clear" w:color="auto" w:fill="FFFFFF"/>
        </w:rPr>
        <w:t>Hiring of a</w:t>
      </w:r>
      <w:r w:rsidR="000545B9">
        <w:rPr>
          <w:b/>
          <w:bCs/>
          <w:color w:val="000000"/>
          <w:sz w:val="28"/>
          <w:szCs w:val="28"/>
          <w:shd w:val="clear" w:color="auto" w:fill="FFFFFF"/>
        </w:rPr>
        <w:t xml:space="preserve"> short Term</w:t>
      </w:r>
      <w:r w:rsidRPr="00DA08B5">
        <w:rPr>
          <w:b/>
          <w:bCs/>
          <w:color w:val="000000"/>
          <w:sz w:val="28"/>
          <w:szCs w:val="28"/>
          <w:shd w:val="clear" w:color="auto" w:fill="FFFFFF"/>
        </w:rPr>
        <w:t xml:space="preserve"> Individual Consultant to conduct the beneficiary survey covering all Project Districts to have a final tracking of the indicators in the project result framework and to have a project end-line analysis against the baseline of Component 2, Agriculture Sector Modernization Project</w:t>
      </w:r>
      <w:r w:rsidRPr="00DA08B5">
        <w:rPr>
          <w:b/>
          <w:bCs/>
          <w:sz w:val="28"/>
          <w:szCs w:val="28"/>
          <w:lang w:eastAsia="en-GB"/>
        </w:rPr>
        <w:t>.</w:t>
      </w:r>
    </w:p>
    <w:p w:rsidR="00DA08B5" w:rsidRPr="00DA08B5" w:rsidRDefault="00DA08B5" w:rsidP="00DA08B5">
      <w:pPr>
        <w:spacing w:line="360" w:lineRule="auto"/>
        <w:jc w:val="center"/>
        <w:rPr>
          <w:b/>
          <w:bCs/>
          <w:sz w:val="28"/>
          <w:szCs w:val="28"/>
        </w:rPr>
      </w:pPr>
      <w:r w:rsidRPr="00DA08B5">
        <w:rPr>
          <w:b/>
          <w:bCs/>
          <w:sz w:val="28"/>
          <w:szCs w:val="28"/>
        </w:rPr>
        <w:t xml:space="preserve">Procurement No; Lk-MOA-PMU-428593-CS-INDV </w:t>
      </w:r>
    </w:p>
    <w:p w:rsidR="00DA08B5" w:rsidRPr="00DA08B5" w:rsidRDefault="00DA08B5" w:rsidP="00595EEA">
      <w:pPr>
        <w:numPr>
          <w:ilvl w:val="12"/>
          <w:numId w:val="0"/>
        </w:numPr>
        <w:spacing w:line="259" w:lineRule="auto"/>
        <w:jc w:val="center"/>
        <w:rPr>
          <w:rFonts w:eastAsia="Calibri"/>
          <w:b/>
          <w:bCs/>
          <w:spacing w:val="-2"/>
          <w:sz w:val="28"/>
          <w:szCs w:val="24"/>
          <w:lang w:bidi="si-LK"/>
        </w:rPr>
      </w:pPr>
    </w:p>
    <w:p w:rsidR="00DA08B5" w:rsidRPr="00697CB4" w:rsidRDefault="00DA08B5" w:rsidP="00DA08B5">
      <w:pPr>
        <w:pStyle w:val="ListParagraph"/>
        <w:numPr>
          <w:ilvl w:val="0"/>
          <w:numId w:val="3"/>
        </w:numPr>
        <w:spacing w:line="276" w:lineRule="auto"/>
        <w:contextualSpacing/>
        <w:jc w:val="both"/>
      </w:pPr>
      <w:r w:rsidRPr="00697CB4">
        <w:t xml:space="preserve">The Democratic Socialist Republic of Sri Lanka has received a Credit from the International Development Association (IDA) of the equivalent </w:t>
      </w:r>
      <w:r>
        <w:t>of</w:t>
      </w:r>
      <w:r w:rsidRPr="00697CB4">
        <w:t xml:space="preserve"> US$ 125.00 million towards the cost of the Agriculture Sector Modernization Project (ASMP), of which US$ 64.23 million </w:t>
      </w:r>
      <w:r>
        <w:t>has</w:t>
      </w:r>
      <w:r w:rsidRPr="00697CB4">
        <w:t xml:space="preserve"> been allocated for the implementation of Component 2 under MOA in the participating provinces in the seven project districts supported by IDA that is Jaffna, </w:t>
      </w:r>
      <w:proofErr w:type="spellStart"/>
      <w:r w:rsidRPr="00697CB4">
        <w:t>Mullaitivu</w:t>
      </w:r>
      <w:proofErr w:type="spellEnd"/>
      <w:r w:rsidRPr="00697CB4">
        <w:t xml:space="preserve">, </w:t>
      </w:r>
      <w:proofErr w:type="spellStart"/>
      <w:r w:rsidRPr="00697CB4">
        <w:t>Ampara</w:t>
      </w:r>
      <w:proofErr w:type="spellEnd"/>
      <w:r w:rsidRPr="00697CB4">
        <w:t xml:space="preserve">, </w:t>
      </w:r>
      <w:proofErr w:type="spellStart"/>
      <w:r w:rsidRPr="00697CB4">
        <w:t>Monaragala</w:t>
      </w:r>
      <w:proofErr w:type="spellEnd"/>
      <w:r w:rsidRPr="00697CB4">
        <w:t xml:space="preserve">, Anuradhapura, </w:t>
      </w:r>
      <w:proofErr w:type="spellStart"/>
      <w:r w:rsidRPr="00697CB4">
        <w:t>Polonnaruwa</w:t>
      </w:r>
      <w:proofErr w:type="spellEnd"/>
      <w:r w:rsidRPr="00697CB4">
        <w:t xml:space="preserve"> and </w:t>
      </w:r>
      <w:proofErr w:type="spellStart"/>
      <w:r w:rsidRPr="00697CB4">
        <w:t>Matale</w:t>
      </w:r>
      <w:proofErr w:type="spellEnd"/>
      <w:r w:rsidRPr="00697CB4">
        <w:t>.</w:t>
      </w:r>
    </w:p>
    <w:p w:rsidR="00DA08B5" w:rsidRPr="00697CB4" w:rsidRDefault="00DA08B5" w:rsidP="00DA08B5">
      <w:pPr>
        <w:pStyle w:val="ListParagraph"/>
        <w:numPr>
          <w:ilvl w:val="0"/>
          <w:numId w:val="3"/>
        </w:numPr>
        <w:spacing w:line="276" w:lineRule="auto"/>
        <w:contextualSpacing/>
        <w:jc w:val="both"/>
      </w:pPr>
      <w:r w:rsidRPr="00697CB4">
        <w:t xml:space="preserve">An approximately additional financing of </w:t>
      </w:r>
      <w:r>
        <w:t xml:space="preserve">Euro 23.13 </w:t>
      </w:r>
      <w:r w:rsidRPr="00697CB4">
        <w:t xml:space="preserve">million has been granted by the European Union (EU) through WB to the ASMP to support the establishment of ATDPs in five new districts, increasing the total number of project districts to 12 in the five project provinces. </w:t>
      </w:r>
      <w:r>
        <w:t>The new</w:t>
      </w:r>
      <w:r w:rsidRPr="00697CB4">
        <w:t xml:space="preserve"> districts are </w:t>
      </w:r>
      <w:proofErr w:type="spellStart"/>
      <w:r w:rsidRPr="00697CB4">
        <w:t>Kilinochchi</w:t>
      </w:r>
      <w:proofErr w:type="spellEnd"/>
      <w:r w:rsidRPr="00697CB4">
        <w:t xml:space="preserve">, </w:t>
      </w:r>
      <w:proofErr w:type="spellStart"/>
      <w:r w:rsidRPr="00697CB4">
        <w:t>Vavuniya</w:t>
      </w:r>
      <w:proofErr w:type="spellEnd"/>
      <w:r w:rsidRPr="00697CB4">
        <w:t xml:space="preserve">, </w:t>
      </w:r>
      <w:proofErr w:type="spellStart"/>
      <w:r w:rsidRPr="00697CB4">
        <w:t>Ampara</w:t>
      </w:r>
      <w:proofErr w:type="spellEnd"/>
      <w:r w:rsidRPr="00697CB4">
        <w:t xml:space="preserve">, </w:t>
      </w:r>
      <w:proofErr w:type="spellStart"/>
      <w:r w:rsidRPr="00697CB4">
        <w:t>Badulla</w:t>
      </w:r>
      <w:proofErr w:type="spellEnd"/>
      <w:r>
        <w:t>,</w:t>
      </w:r>
      <w:r w:rsidRPr="00697CB4">
        <w:t xml:space="preserve"> and Kandy.</w:t>
      </w:r>
    </w:p>
    <w:p w:rsidR="00DA08B5" w:rsidRPr="00697CB4" w:rsidRDefault="00DA08B5" w:rsidP="00DA08B5">
      <w:pPr>
        <w:pStyle w:val="ListParagraph"/>
        <w:numPr>
          <w:ilvl w:val="0"/>
          <w:numId w:val="3"/>
        </w:numPr>
        <w:spacing w:line="276" w:lineRule="auto"/>
        <w:contextualSpacing/>
        <w:jc w:val="both"/>
        <w:rPr>
          <w:b/>
          <w:lang w:eastAsia="en-GB"/>
        </w:rPr>
      </w:pPr>
      <w:r w:rsidRPr="00697CB4">
        <w:t>The selected Consultant for the above consultancy is expected to</w:t>
      </w:r>
      <w:r>
        <w:rPr>
          <w:b/>
          <w:bCs/>
        </w:rPr>
        <w:t xml:space="preserve"> </w:t>
      </w:r>
      <w:r w:rsidRPr="00FD6DA3">
        <w:rPr>
          <w:b/>
          <w:bCs/>
          <w:color w:val="000000"/>
          <w:szCs w:val="24"/>
          <w:shd w:val="clear" w:color="auto" w:fill="FFFFFF"/>
        </w:rPr>
        <w:t xml:space="preserve">conduct the beneficiary survey covering all Project Districts to have a final tracking of the indicators in the project result framework and to have a project </w:t>
      </w:r>
      <w:r>
        <w:rPr>
          <w:b/>
          <w:bCs/>
          <w:color w:val="000000"/>
          <w:szCs w:val="24"/>
          <w:shd w:val="clear" w:color="auto" w:fill="FFFFFF"/>
        </w:rPr>
        <w:t>end-line</w:t>
      </w:r>
      <w:r w:rsidRPr="00FD6DA3">
        <w:rPr>
          <w:b/>
          <w:bCs/>
          <w:color w:val="000000"/>
          <w:szCs w:val="24"/>
          <w:shd w:val="clear" w:color="auto" w:fill="FFFFFF"/>
        </w:rPr>
        <w:t xml:space="preserve"> analysis against the baseline of Component 2</w:t>
      </w:r>
      <w:r>
        <w:rPr>
          <w:b/>
          <w:bCs/>
          <w:color w:val="000000"/>
          <w:szCs w:val="24"/>
          <w:shd w:val="clear" w:color="auto" w:fill="FFFFFF"/>
        </w:rPr>
        <w:t>.</w:t>
      </w:r>
    </w:p>
    <w:p w:rsidR="00DA08B5" w:rsidRPr="00697CB4" w:rsidRDefault="00DA08B5" w:rsidP="00DA08B5">
      <w:pPr>
        <w:pStyle w:val="ListParagraph"/>
        <w:numPr>
          <w:ilvl w:val="0"/>
          <w:numId w:val="3"/>
        </w:numPr>
        <w:spacing w:line="276" w:lineRule="auto"/>
        <w:contextualSpacing/>
        <w:jc w:val="both"/>
      </w:pPr>
      <w:r w:rsidRPr="00697CB4">
        <w:t xml:space="preserve">The </w:t>
      </w:r>
      <w:r>
        <w:t xml:space="preserve">Chairman of the Ministry Consultancy Procurement </w:t>
      </w:r>
      <w:r w:rsidR="000545B9">
        <w:t xml:space="preserve">Committee </w:t>
      </w:r>
      <w:r w:rsidR="000545B9" w:rsidRPr="00697CB4">
        <w:t>–</w:t>
      </w:r>
      <w:r w:rsidRPr="00697CB4">
        <w:t xml:space="preserve"> ASM Project now invites experts to send the updated Curriculum Vitae to provide the consulting service of Hir</w:t>
      </w:r>
      <w:r>
        <w:t>ing an Individual Consultant to</w:t>
      </w:r>
      <w:r w:rsidRPr="00802C38">
        <w:rPr>
          <w:color w:val="000000"/>
          <w:szCs w:val="24"/>
          <w:shd w:val="clear" w:color="auto" w:fill="FFFFFF"/>
        </w:rPr>
        <w:t xml:space="preserve"> conduct the beneficiary survey covering all Project Districts to have a final tracking of the indicators in the project result framework and to have a project end line analysis against the baseline of Component 2</w:t>
      </w:r>
      <w:r w:rsidRPr="00697CB4">
        <w:rPr>
          <w:color w:val="242424"/>
          <w:shd w:val="clear" w:color="auto" w:fill="FFFFFF"/>
        </w:rPr>
        <w:t>.</w:t>
      </w:r>
      <w:r w:rsidRPr="00697CB4">
        <w:rPr>
          <w:b/>
          <w:bCs/>
          <w:color w:val="242424"/>
          <w:shd w:val="clear" w:color="auto" w:fill="FFFFFF"/>
        </w:rPr>
        <w:t xml:space="preserve"> </w:t>
      </w:r>
      <w:r w:rsidRPr="00697CB4">
        <w:t xml:space="preserve">More details on the </w:t>
      </w:r>
      <w:r w:rsidRPr="00697CB4">
        <w:lastRenderedPageBreak/>
        <w:t xml:space="preserve">consultancy are provided in the Terms of Reference </w:t>
      </w:r>
      <w:r w:rsidR="0077515B">
        <w:t xml:space="preserve"> publish in the ASMP  web “https://www.asmp.lk/advertisement” </w:t>
      </w:r>
    </w:p>
    <w:p w:rsidR="00DA08B5" w:rsidRPr="00697CB4" w:rsidRDefault="00DA08B5" w:rsidP="00DA08B5">
      <w:pPr>
        <w:pStyle w:val="ListParagraph"/>
        <w:numPr>
          <w:ilvl w:val="0"/>
          <w:numId w:val="3"/>
        </w:numPr>
        <w:spacing w:line="276" w:lineRule="auto"/>
        <w:contextualSpacing/>
        <w:jc w:val="both"/>
      </w:pPr>
      <w:r w:rsidRPr="00697CB4">
        <w:t xml:space="preserve">A Consultant will be selected under </w:t>
      </w:r>
      <w:r>
        <w:t xml:space="preserve">the </w:t>
      </w:r>
      <w:r w:rsidRPr="00697CB4">
        <w:t xml:space="preserve">Selection of Individual Consultants basis and procedures described in this TOR, in accordance with the policies of the </w:t>
      </w:r>
      <w:r w:rsidRPr="00697CB4">
        <w:rPr>
          <w:iCs/>
        </w:rPr>
        <w:t>International Development Association (IDA)</w:t>
      </w:r>
      <w:r w:rsidRPr="00697CB4">
        <w:t xml:space="preserve"> detailed in the Guidelines - Selection and Employment of Consultants by World Bank Borrowers which can be found at the following website: </w:t>
      </w:r>
      <w:hyperlink r:id="rId10" w:history="1">
        <w:r w:rsidRPr="00697CB4">
          <w:rPr>
            <w:rStyle w:val="Hyperlink"/>
          </w:rPr>
          <w:t>www.worldbank.org/procure</w:t>
        </w:r>
      </w:hyperlink>
      <w:r w:rsidRPr="00697CB4">
        <w:t>.</w:t>
      </w:r>
    </w:p>
    <w:p w:rsidR="00E07C47" w:rsidRPr="00E07C47" w:rsidRDefault="0077515B" w:rsidP="00E07C47">
      <w:pPr>
        <w:jc w:val="both"/>
        <w:rPr>
          <w:rFonts w:asciiTheme="minorHAnsi" w:eastAsiaTheme="minorHAnsi" w:hAnsiTheme="minorHAnsi" w:cstheme="minorBidi"/>
          <w:szCs w:val="22"/>
        </w:rPr>
      </w:pPr>
      <w:r>
        <w:t>Please be kind enough to send a</w:t>
      </w:r>
      <w:r w:rsidR="00DA08B5" w:rsidRPr="00697CB4">
        <w:t xml:space="preserve"> CV with the price proposal (with </w:t>
      </w:r>
      <w:r w:rsidR="00DA08B5">
        <w:t xml:space="preserve">a </w:t>
      </w:r>
      <w:r w:rsidR="00DA08B5" w:rsidRPr="00697CB4">
        <w:t xml:space="preserve">breakdown of </w:t>
      </w:r>
      <w:r w:rsidR="00DA08B5">
        <w:t>the Price proposed)</w:t>
      </w:r>
      <w:r w:rsidR="00DA08B5" w:rsidRPr="00697CB4">
        <w:t xml:space="preserve"> in a separate sheet to the following address </w:t>
      </w:r>
      <w:r>
        <w:t xml:space="preserve">by post </w:t>
      </w:r>
      <w:r w:rsidR="00DA08B5" w:rsidRPr="00697CB4">
        <w:t xml:space="preserve">or by hand delivery on or </w:t>
      </w:r>
      <w:r w:rsidR="004C66F3" w:rsidRPr="00697CB4">
        <w:t xml:space="preserve">before </w:t>
      </w:r>
      <w:r w:rsidR="004C66F3">
        <w:t>2.00</w:t>
      </w:r>
      <w:r w:rsidR="000545B9">
        <w:t xml:space="preserve"> </w:t>
      </w:r>
      <w:r w:rsidR="0040386B">
        <w:t>pm, 06</w:t>
      </w:r>
      <w:r w:rsidR="00FC756F">
        <w:t>th</w:t>
      </w:r>
      <w:r w:rsidR="00DA08B5">
        <w:t xml:space="preserve"> of </w:t>
      </w:r>
      <w:r w:rsidR="000545B9">
        <w:t>September</w:t>
      </w:r>
      <w:r w:rsidR="00DA08B5" w:rsidRPr="00697CB4">
        <w:t xml:space="preserve"> 2024</w:t>
      </w:r>
      <w:r>
        <w:t xml:space="preserve">. </w:t>
      </w:r>
      <w:r w:rsidR="00DA08B5" w:rsidRPr="00697CB4">
        <w:t xml:space="preserve"> </w:t>
      </w:r>
      <w:r w:rsidR="00E07C47" w:rsidRPr="00E07C47">
        <w:rPr>
          <w:rFonts w:asciiTheme="minorHAnsi" w:eastAsiaTheme="minorHAnsi" w:hAnsiTheme="minorHAnsi" w:cstheme="minorBidi"/>
          <w:szCs w:val="22"/>
        </w:rPr>
        <w:t>Please Indicate</w:t>
      </w:r>
      <w:r w:rsidR="00584E49">
        <w:rPr>
          <w:rFonts w:asciiTheme="minorHAnsi" w:eastAsiaTheme="minorHAnsi" w:hAnsiTheme="minorHAnsi" w:cstheme="minorBidi"/>
          <w:szCs w:val="22"/>
        </w:rPr>
        <w:t xml:space="preserve"> </w:t>
      </w:r>
      <w:r w:rsidR="00E07C47" w:rsidRPr="00E07C47">
        <w:rPr>
          <w:rFonts w:asciiTheme="minorHAnsi" w:eastAsiaTheme="minorHAnsi" w:hAnsiTheme="minorHAnsi" w:cstheme="minorBidi"/>
          <w:szCs w:val="22"/>
        </w:rPr>
        <w:t>“</w:t>
      </w:r>
      <w:r w:rsidR="00E07C47" w:rsidRPr="00E07C47">
        <w:rPr>
          <w:rFonts w:asciiTheme="minorHAnsi" w:eastAsiaTheme="minorHAnsi" w:hAnsiTheme="minorHAnsi" w:cstheme="minorBidi"/>
          <w:b/>
          <w:bCs/>
          <w:szCs w:val="22"/>
        </w:rPr>
        <w:t>Individual Consultant</w:t>
      </w:r>
      <w:r w:rsidR="00E07C47">
        <w:rPr>
          <w:rFonts w:asciiTheme="minorHAnsi" w:eastAsiaTheme="minorHAnsi" w:hAnsiTheme="minorHAnsi" w:cstheme="minorBidi"/>
          <w:szCs w:val="22"/>
        </w:rPr>
        <w:t xml:space="preserve"> </w:t>
      </w:r>
      <w:r w:rsidR="00E07C47" w:rsidRPr="00E07C47">
        <w:rPr>
          <w:b/>
          <w:bCs/>
          <w:color w:val="000000"/>
          <w:szCs w:val="24"/>
          <w:shd w:val="clear" w:color="auto" w:fill="FFFFFF"/>
        </w:rPr>
        <w:t xml:space="preserve">to conduct the beneficiary survey covering all Project Districts to have a final tracking of </w:t>
      </w:r>
      <w:r w:rsidR="00FC756F" w:rsidRPr="00E07C47">
        <w:rPr>
          <w:b/>
          <w:bCs/>
          <w:color w:val="000000"/>
          <w:szCs w:val="24"/>
          <w:shd w:val="clear" w:color="auto" w:fill="FFFFFF"/>
        </w:rPr>
        <w:t>indicators</w:t>
      </w:r>
      <w:r w:rsidR="00FC756F" w:rsidRPr="00E07C47">
        <w:rPr>
          <w:rFonts w:asciiTheme="minorHAnsi" w:eastAsiaTheme="minorHAnsi" w:hAnsiTheme="minorHAnsi" w:cstheme="minorBidi"/>
          <w:b/>
          <w:szCs w:val="22"/>
        </w:rPr>
        <w:t>”</w:t>
      </w:r>
      <w:r w:rsidR="00584E49">
        <w:rPr>
          <w:rFonts w:asciiTheme="minorHAnsi" w:eastAsiaTheme="minorHAnsi" w:hAnsiTheme="minorHAnsi" w:cstheme="minorBidi"/>
          <w:b/>
          <w:szCs w:val="22"/>
        </w:rPr>
        <w:t xml:space="preserve"> </w:t>
      </w:r>
      <w:r w:rsidR="00E07C47" w:rsidRPr="00E07C47">
        <w:rPr>
          <w:rFonts w:asciiTheme="minorHAnsi" w:eastAsiaTheme="minorHAnsi" w:hAnsiTheme="minorHAnsi" w:cstheme="minorBidi"/>
          <w:szCs w:val="22"/>
        </w:rPr>
        <w:t>on the left hand top corner of the envelope.</w:t>
      </w:r>
    </w:p>
    <w:p w:rsidR="00DA08B5" w:rsidRPr="00697CB4" w:rsidRDefault="00437813" w:rsidP="00E07C47">
      <w:pPr>
        <w:spacing w:line="276" w:lineRule="auto"/>
        <w:contextualSpacing/>
        <w:jc w:val="both"/>
      </w:pPr>
      <w:r>
        <w:t>Further Clarification</w:t>
      </w:r>
      <w:r w:rsidR="0031544F">
        <w:t xml:space="preserve"> can be obtained from the procurement </w:t>
      </w:r>
      <w:r w:rsidR="00FC756F">
        <w:t>specialist ASM</w:t>
      </w:r>
      <w:r w:rsidR="0031544F">
        <w:t xml:space="preserve"> Project TP +</w:t>
      </w:r>
      <w:proofErr w:type="gramStart"/>
      <w:r w:rsidR="0031544F">
        <w:t xml:space="preserve">94112877546 </w:t>
      </w:r>
      <w:r w:rsidR="00FF7974">
        <w:t xml:space="preserve"> Ex211</w:t>
      </w:r>
      <w:bookmarkStart w:id="0" w:name="_GoBack"/>
      <w:bookmarkEnd w:id="0"/>
      <w:proofErr w:type="gramEnd"/>
    </w:p>
    <w:p w:rsidR="00DA08B5" w:rsidRPr="00DA08B5" w:rsidRDefault="00DA08B5" w:rsidP="00595EEA">
      <w:pPr>
        <w:numPr>
          <w:ilvl w:val="12"/>
          <w:numId w:val="0"/>
        </w:numPr>
        <w:spacing w:line="259" w:lineRule="auto"/>
        <w:jc w:val="center"/>
        <w:rPr>
          <w:rFonts w:eastAsia="Calibri"/>
          <w:b/>
          <w:bCs/>
          <w:spacing w:val="-2"/>
          <w:sz w:val="28"/>
          <w:szCs w:val="24"/>
          <w:lang w:bidi="si-LK"/>
        </w:rPr>
      </w:pPr>
    </w:p>
    <w:p w:rsidR="00DA08B5" w:rsidRPr="0077515B" w:rsidRDefault="00DA08B5" w:rsidP="00595EEA">
      <w:pPr>
        <w:numPr>
          <w:ilvl w:val="12"/>
          <w:numId w:val="0"/>
        </w:numPr>
        <w:spacing w:line="259" w:lineRule="auto"/>
        <w:jc w:val="center"/>
        <w:rPr>
          <w:rFonts w:eastAsia="Calibri"/>
          <w:b/>
          <w:bCs/>
          <w:spacing w:val="-2"/>
          <w:sz w:val="28"/>
          <w:szCs w:val="24"/>
          <w:lang w:bidi="si-LK"/>
        </w:rPr>
      </w:pPr>
    </w:p>
    <w:p w:rsidR="00CE4879" w:rsidRPr="00CE4879" w:rsidRDefault="00CE4879" w:rsidP="00CE4879">
      <w:pPr>
        <w:spacing w:line="259" w:lineRule="auto"/>
        <w:jc w:val="both"/>
        <w:rPr>
          <w:rFonts w:asciiTheme="minorHAnsi" w:eastAsiaTheme="minorHAnsi" w:hAnsiTheme="minorHAnsi" w:cstheme="minorBidi"/>
          <w:szCs w:val="22"/>
        </w:rPr>
      </w:pPr>
      <w:r w:rsidRPr="00CE4879">
        <w:rPr>
          <w:rFonts w:asciiTheme="minorHAnsi" w:eastAsiaTheme="minorHAnsi" w:hAnsiTheme="minorHAnsi" w:cstheme="minorBidi"/>
          <w:szCs w:val="22"/>
        </w:rPr>
        <w:t>Chairman</w:t>
      </w:r>
    </w:p>
    <w:p w:rsidR="00CE4879" w:rsidRPr="00CE4879" w:rsidRDefault="00CE4879" w:rsidP="00CE4879">
      <w:pPr>
        <w:spacing w:line="259" w:lineRule="auto"/>
        <w:jc w:val="both"/>
        <w:rPr>
          <w:rFonts w:asciiTheme="minorHAnsi" w:eastAsiaTheme="minorHAnsi" w:hAnsiTheme="minorHAnsi" w:cstheme="minorBidi"/>
          <w:szCs w:val="22"/>
        </w:rPr>
      </w:pPr>
      <w:r w:rsidRPr="00CE4879">
        <w:rPr>
          <w:rFonts w:asciiTheme="minorHAnsi" w:eastAsiaTheme="minorHAnsi" w:hAnsiTheme="minorHAnsi" w:cstheme="minorBidi"/>
          <w:szCs w:val="22"/>
        </w:rPr>
        <w:t>Mi</w:t>
      </w:r>
      <w:r w:rsidR="00FC756F">
        <w:rPr>
          <w:rFonts w:asciiTheme="minorHAnsi" w:eastAsiaTheme="minorHAnsi" w:hAnsiTheme="minorHAnsi" w:cstheme="minorBidi"/>
          <w:szCs w:val="22"/>
        </w:rPr>
        <w:t>nistry Consultancy Procurement C</w:t>
      </w:r>
      <w:r w:rsidRPr="00CE4879">
        <w:rPr>
          <w:rFonts w:asciiTheme="minorHAnsi" w:eastAsiaTheme="minorHAnsi" w:hAnsiTheme="minorHAnsi" w:cstheme="minorBidi"/>
          <w:szCs w:val="22"/>
        </w:rPr>
        <w:t>ommittee</w:t>
      </w:r>
    </w:p>
    <w:p w:rsidR="00CE4879" w:rsidRPr="00CE4879" w:rsidRDefault="00CE4879" w:rsidP="00CE4879">
      <w:pPr>
        <w:spacing w:line="259" w:lineRule="auto"/>
        <w:jc w:val="both"/>
        <w:rPr>
          <w:rFonts w:asciiTheme="minorHAnsi" w:eastAsiaTheme="minorHAnsi" w:hAnsiTheme="minorHAnsi" w:cstheme="minorBidi"/>
          <w:szCs w:val="22"/>
        </w:rPr>
      </w:pPr>
      <w:r w:rsidRPr="00CE4879">
        <w:rPr>
          <w:rFonts w:asciiTheme="minorHAnsi" w:eastAsiaTheme="minorHAnsi" w:hAnsiTheme="minorHAnsi" w:cstheme="minorBidi"/>
          <w:szCs w:val="22"/>
        </w:rPr>
        <w:t>Agriculture Sector Modernization Project</w:t>
      </w:r>
    </w:p>
    <w:p w:rsidR="00CE4879" w:rsidRPr="00CE4879" w:rsidRDefault="00CE4879" w:rsidP="00CE4879">
      <w:pPr>
        <w:spacing w:line="259" w:lineRule="auto"/>
        <w:jc w:val="both"/>
        <w:rPr>
          <w:rFonts w:asciiTheme="minorHAnsi" w:eastAsiaTheme="minorHAnsi" w:hAnsiTheme="minorHAnsi" w:cstheme="minorBidi"/>
          <w:szCs w:val="22"/>
        </w:rPr>
      </w:pPr>
      <w:r w:rsidRPr="00CE4879">
        <w:rPr>
          <w:rFonts w:asciiTheme="minorHAnsi" w:eastAsiaTheme="minorHAnsi" w:hAnsiTheme="minorHAnsi" w:cstheme="minorBidi"/>
          <w:szCs w:val="22"/>
        </w:rPr>
        <w:t>Ministry of Agriculture</w:t>
      </w:r>
    </w:p>
    <w:p w:rsidR="00CE4879" w:rsidRPr="00CE4879" w:rsidRDefault="00CE4879" w:rsidP="00CE4879">
      <w:pPr>
        <w:spacing w:line="259" w:lineRule="auto"/>
        <w:jc w:val="both"/>
        <w:rPr>
          <w:rFonts w:asciiTheme="minorHAnsi" w:eastAsiaTheme="minorHAnsi" w:hAnsiTheme="minorHAnsi" w:cstheme="minorBidi"/>
          <w:szCs w:val="22"/>
        </w:rPr>
      </w:pPr>
      <w:r w:rsidRPr="00CE4879">
        <w:rPr>
          <w:rFonts w:asciiTheme="minorHAnsi" w:eastAsiaTheme="minorHAnsi" w:hAnsiTheme="minorHAnsi" w:cstheme="minorBidi"/>
          <w:szCs w:val="22"/>
        </w:rPr>
        <w:t xml:space="preserve">No 123/2, </w:t>
      </w:r>
      <w:proofErr w:type="spellStart"/>
      <w:r w:rsidRPr="00CE4879">
        <w:rPr>
          <w:rFonts w:asciiTheme="minorHAnsi" w:eastAsiaTheme="minorHAnsi" w:hAnsiTheme="minorHAnsi" w:cstheme="minorBidi"/>
          <w:szCs w:val="22"/>
        </w:rPr>
        <w:t>Pannipitiya</w:t>
      </w:r>
      <w:proofErr w:type="spellEnd"/>
      <w:r w:rsidRPr="00CE4879">
        <w:rPr>
          <w:rFonts w:asciiTheme="minorHAnsi" w:eastAsiaTheme="minorHAnsi" w:hAnsiTheme="minorHAnsi" w:cstheme="minorBidi"/>
          <w:szCs w:val="22"/>
        </w:rPr>
        <w:t xml:space="preserve"> Road, </w:t>
      </w:r>
      <w:proofErr w:type="spellStart"/>
      <w:r w:rsidRPr="00CE4879">
        <w:rPr>
          <w:rFonts w:asciiTheme="minorHAnsi" w:eastAsiaTheme="minorHAnsi" w:hAnsiTheme="minorHAnsi" w:cstheme="minorBidi"/>
          <w:szCs w:val="22"/>
        </w:rPr>
        <w:t>Battaramulla</w:t>
      </w:r>
      <w:proofErr w:type="spellEnd"/>
    </w:p>
    <w:p w:rsidR="00CE4879" w:rsidRPr="00CE4879" w:rsidRDefault="00CE4879" w:rsidP="00CE4879">
      <w:pPr>
        <w:spacing w:line="259" w:lineRule="auto"/>
        <w:jc w:val="both"/>
        <w:rPr>
          <w:rFonts w:asciiTheme="minorHAnsi" w:eastAsiaTheme="minorHAnsi" w:hAnsiTheme="minorHAnsi" w:cstheme="minorBidi"/>
          <w:szCs w:val="22"/>
        </w:rPr>
      </w:pPr>
      <w:r w:rsidRPr="00CE4879">
        <w:rPr>
          <w:rFonts w:asciiTheme="minorHAnsi" w:eastAsiaTheme="minorHAnsi" w:hAnsiTheme="minorHAnsi" w:cstheme="minorBidi"/>
          <w:sz w:val="22"/>
          <w:szCs w:val="22"/>
        </w:rPr>
        <w:t>Email</w:t>
      </w:r>
      <w:proofErr w:type="gramStart"/>
      <w:r w:rsidRPr="00CE4879">
        <w:rPr>
          <w:rFonts w:asciiTheme="minorHAnsi" w:eastAsiaTheme="minorHAnsi" w:hAnsiTheme="minorHAnsi" w:cstheme="minorBidi"/>
          <w:sz w:val="22"/>
          <w:szCs w:val="22"/>
        </w:rPr>
        <w:t>:</w:t>
      </w:r>
      <w:proofErr w:type="gramEnd"/>
      <w:hyperlink r:id="rId11" w:history="1">
        <w:r w:rsidRPr="00CE4879">
          <w:rPr>
            <w:rFonts w:asciiTheme="minorHAnsi" w:eastAsiaTheme="minorHAnsi" w:hAnsiTheme="minorHAnsi" w:cstheme="minorBidi"/>
            <w:color w:val="0563C1" w:themeColor="hyperlink"/>
            <w:sz w:val="22"/>
            <w:szCs w:val="22"/>
            <w:u w:val="single"/>
          </w:rPr>
          <w:t>agriculturesectormodernizationproject@hotmail.com</w:t>
        </w:r>
      </w:hyperlink>
      <w:r w:rsidRPr="00CE4879">
        <w:rPr>
          <w:rFonts w:asciiTheme="minorHAnsi" w:eastAsiaTheme="minorHAnsi" w:hAnsiTheme="minorHAnsi" w:cstheme="minorBidi"/>
          <w:color w:val="0563C1" w:themeColor="hyperlink"/>
          <w:sz w:val="22"/>
          <w:szCs w:val="22"/>
          <w:u w:val="single"/>
        </w:rPr>
        <w:t xml:space="preserve">,  </w:t>
      </w:r>
      <w:r w:rsidRPr="00CE4879">
        <w:rPr>
          <w:rFonts w:asciiTheme="minorHAnsi" w:eastAsiaTheme="minorHAnsi" w:hAnsiTheme="minorHAnsi" w:cstheme="minorBidi"/>
          <w:sz w:val="22"/>
          <w:szCs w:val="22"/>
        </w:rPr>
        <w:tab/>
      </w:r>
    </w:p>
    <w:p w:rsidR="00DA08B5" w:rsidRPr="000545B9" w:rsidRDefault="00FC756F" w:rsidP="00FC756F">
      <w:pPr>
        <w:numPr>
          <w:ilvl w:val="12"/>
          <w:numId w:val="0"/>
        </w:numPr>
        <w:spacing w:line="259" w:lineRule="auto"/>
        <w:rPr>
          <w:rFonts w:eastAsia="Calibri"/>
          <w:b/>
          <w:bCs/>
          <w:spacing w:val="-2"/>
          <w:sz w:val="28"/>
          <w:szCs w:val="24"/>
          <w:lang w:bidi="si-LK"/>
        </w:rPr>
      </w:pPr>
      <w:r>
        <w:rPr>
          <w:rFonts w:eastAsia="Calibri"/>
          <w:b/>
          <w:bCs/>
          <w:spacing w:val="-2"/>
          <w:sz w:val="28"/>
          <w:szCs w:val="24"/>
          <w:lang w:bidi="si-LK"/>
        </w:rPr>
        <w:t>23/08/2024</w:t>
      </w:r>
    </w:p>
    <w:p w:rsidR="00DA08B5" w:rsidRDefault="00DA08B5" w:rsidP="00595EEA">
      <w:pPr>
        <w:numPr>
          <w:ilvl w:val="12"/>
          <w:numId w:val="0"/>
        </w:numPr>
        <w:spacing w:line="259" w:lineRule="auto"/>
        <w:jc w:val="center"/>
        <w:rPr>
          <w:rFonts w:eastAsia="Calibri"/>
          <w:b/>
          <w:bCs/>
          <w:spacing w:val="-2"/>
          <w:sz w:val="28"/>
          <w:szCs w:val="24"/>
          <w:lang w:val="en-GB" w:bidi="si-LK"/>
        </w:rPr>
      </w:pPr>
    </w:p>
    <w:p w:rsidR="00FC756F" w:rsidRDefault="00FC756F" w:rsidP="00595EEA">
      <w:pPr>
        <w:numPr>
          <w:ilvl w:val="12"/>
          <w:numId w:val="0"/>
        </w:numPr>
        <w:spacing w:line="259" w:lineRule="auto"/>
        <w:jc w:val="center"/>
        <w:rPr>
          <w:rFonts w:eastAsia="Calibri"/>
          <w:b/>
          <w:bCs/>
          <w:spacing w:val="-2"/>
          <w:sz w:val="28"/>
          <w:szCs w:val="24"/>
          <w:lang w:val="en-GB" w:bidi="si-LK"/>
        </w:rPr>
      </w:pPr>
    </w:p>
    <w:p w:rsidR="00FC756F" w:rsidRDefault="00FC756F" w:rsidP="00595EEA">
      <w:pPr>
        <w:numPr>
          <w:ilvl w:val="12"/>
          <w:numId w:val="0"/>
        </w:numPr>
        <w:spacing w:line="259" w:lineRule="auto"/>
        <w:jc w:val="center"/>
        <w:rPr>
          <w:rFonts w:eastAsia="Calibri"/>
          <w:b/>
          <w:bCs/>
          <w:spacing w:val="-2"/>
          <w:sz w:val="28"/>
          <w:szCs w:val="24"/>
          <w:lang w:val="en-GB" w:bidi="si-LK"/>
        </w:rPr>
      </w:pPr>
    </w:p>
    <w:p w:rsidR="00FC756F" w:rsidRDefault="00FC756F" w:rsidP="00595EEA">
      <w:pPr>
        <w:numPr>
          <w:ilvl w:val="12"/>
          <w:numId w:val="0"/>
        </w:numPr>
        <w:spacing w:line="259" w:lineRule="auto"/>
        <w:jc w:val="center"/>
        <w:rPr>
          <w:rFonts w:eastAsia="Calibri"/>
          <w:b/>
          <w:bCs/>
          <w:spacing w:val="-2"/>
          <w:sz w:val="28"/>
          <w:szCs w:val="24"/>
          <w:lang w:val="en-GB" w:bidi="si-LK"/>
        </w:rPr>
      </w:pPr>
    </w:p>
    <w:p w:rsidR="00FC756F" w:rsidRDefault="00FC756F" w:rsidP="00595EEA">
      <w:pPr>
        <w:numPr>
          <w:ilvl w:val="12"/>
          <w:numId w:val="0"/>
        </w:numPr>
        <w:spacing w:line="259" w:lineRule="auto"/>
        <w:jc w:val="center"/>
        <w:rPr>
          <w:rFonts w:eastAsia="Calibri"/>
          <w:b/>
          <w:bCs/>
          <w:spacing w:val="-2"/>
          <w:sz w:val="28"/>
          <w:szCs w:val="24"/>
          <w:lang w:val="en-GB" w:bidi="si-LK"/>
        </w:rPr>
      </w:pPr>
    </w:p>
    <w:p w:rsidR="00FC756F" w:rsidRDefault="00FC756F" w:rsidP="00595EEA">
      <w:pPr>
        <w:numPr>
          <w:ilvl w:val="12"/>
          <w:numId w:val="0"/>
        </w:numPr>
        <w:spacing w:line="259" w:lineRule="auto"/>
        <w:jc w:val="center"/>
        <w:rPr>
          <w:rFonts w:eastAsia="Calibri"/>
          <w:b/>
          <w:bCs/>
          <w:spacing w:val="-2"/>
          <w:sz w:val="28"/>
          <w:szCs w:val="24"/>
          <w:lang w:val="en-GB" w:bidi="si-LK"/>
        </w:rPr>
      </w:pPr>
    </w:p>
    <w:p w:rsidR="00FC756F" w:rsidRDefault="00FC756F" w:rsidP="00595EEA">
      <w:pPr>
        <w:numPr>
          <w:ilvl w:val="12"/>
          <w:numId w:val="0"/>
        </w:numPr>
        <w:spacing w:line="259" w:lineRule="auto"/>
        <w:jc w:val="center"/>
        <w:rPr>
          <w:rFonts w:eastAsia="Calibri"/>
          <w:b/>
          <w:bCs/>
          <w:spacing w:val="-2"/>
          <w:sz w:val="28"/>
          <w:szCs w:val="24"/>
          <w:lang w:val="en-GB" w:bidi="si-LK"/>
        </w:rPr>
      </w:pPr>
    </w:p>
    <w:p w:rsidR="00FC756F" w:rsidRDefault="00FC756F" w:rsidP="00595EEA">
      <w:pPr>
        <w:numPr>
          <w:ilvl w:val="12"/>
          <w:numId w:val="0"/>
        </w:numPr>
        <w:spacing w:line="259" w:lineRule="auto"/>
        <w:jc w:val="center"/>
        <w:rPr>
          <w:rFonts w:eastAsia="Calibri"/>
          <w:b/>
          <w:bCs/>
          <w:spacing w:val="-2"/>
          <w:sz w:val="28"/>
          <w:szCs w:val="24"/>
          <w:lang w:val="en-GB" w:bidi="si-LK"/>
        </w:rPr>
      </w:pPr>
    </w:p>
    <w:p w:rsidR="00FC756F" w:rsidRDefault="00FC756F" w:rsidP="00595EEA">
      <w:pPr>
        <w:numPr>
          <w:ilvl w:val="12"/>
          <w:numId w:val="0"/>
        </w:numPr>
        <w:spacing w:line="259" w:lineRule="auto"/>
        <w:jc w:val="center"/>
        <w:rPr>
          <w:rFonts w:eastAsia="Calibri"/>
          <w:b/>
          <w:bCs/>
          <w:spacing w:val="-2"/>
          <w:sz w:val="28"/>
          <w:szCs w:val="24"/>
          <w:lang w:val="en-GB" w:bidi="si-LK"/>
        </w:rPr>
      </w:pPr>
    </w:p>
    <w:p w:rsidR="00FC756F" w:rsidRDefault="00FC756F" w:rsidP="00595EEA">
      <w:pPr>
        <w:numPr>
          <w:ilvl w:val="12"/>
          <w:numId w:val="0"/>
        </w:numPr>
        <w:spacing w:line="259" w:lineRule="auto"/>
        <w:jc w:val="center"/>
        <w:rPr>
          <w:rFonts w:eastAsia="Calibri"/>
          <w:b/>
          <w:bCs/>
          <w:spacing w:val="-2"/>
          <w:sz w:val="28"/>
          <w:szCs w:val="24"/>
          <w:lang w:val="en-GB" w:bidi="si-LK"/>
        </w:rPr>
      </w:pPr>
    </w:p>
    <w:p w:rsidR="00FC756F" w:rsidRDefault="00FC756F" w:rsidP="00595EEA">
      <w:pPr>
        <w:numPr>
          <w:ilvl w:val="12"/>
          <w:numId w:val="0"/>
        </w:numPr>
        <w:spacing w:line="259" w:lineRule="auto"/>
        <w:jc w:val="center"/>
        <w:rPr>
          <w:rFonts w:eastAsia="Calibri"/>
          <w:b/>
          <w:bCs/>
          <w:spacing w:val="-2"/>
          <w:sz w:val="28"/>
          <w:szCs w:val="24"/>
          <w:lang w:val="en-GB" w:bidi="si-LK"/>
        </w:rPr>
      </w:pPr>
    </w:p>
    <w:p w:rsidR="00FC756F" w:rsidRDefault="00FC756F" w:rsidP="00595EEA">
      <w:pPr>
        <w:numPr>
          <w:ilvl w:val="12"/>
          <w:numId w:val="0"/>
        </w:numPr>
        <w:spacing w:line="259" w:lineRule="auto"/>
        <w:jc w:val="center"/>
        <w:rPr>
          <w:rFonts w:eastAsia="Calibri"/>
          <w:b/>
          <w:bCs/>
          <w:spacing w:val="-2"/>
          <w:sz w:val="28"/>
          <w:szCs w:val="24"/>
          <w:lang w:val="en-GB" w:bidi="si-LK"/>
        </w:rPr>
      </w:pPr>
    </w:p>
    <w:p w:rsidR="00FC756F" w:rsidRDefault="00FC756F" w:rsidP="00595EEA">
      <w:pPr>
        <w:numPr>
          <w:ilvl w:val="12"/>
          <w:numId w:val="0"/>
        </w:numPr>
        <w:spacing w:line="259" w:lineRule="auto"/>
        <w:jc w:val="center"/>
        <w:rPr>
          <w:rFonts w:eastAsia="Calibri"/>
          <w:b/>
          <w:bCs/>
          <w:spacing w:val="-2"/>
          <w:sz w:val="28"/>
          <w:szCs w:val="24"/>
          <w:lang w:val="en-GB" w:bidi="si-LK"/>
        </w:rPr>
      </w:pPr>
    </w:p>
    <w:p w:rsidR="00FC756F" w:rsidRDefault="00FC756F" w:rsidP="00595EEA">
      <w:pPr>
        <w:numPr>
          <w:ilvl w:val="12"/>
          <w:numId w:val="0"/>
        </w:numPr>
        <w:spacing w:line="259" w:lineRule="auto"/>
        <w:jc w:val="center"/>
        <w:rPr>
          <w:rFonts w:eastAsia="Calibri"/>
          <w:b/>
          <w:bCs/>
          <w:spacing w:val="-2"/>
          <w:sz w:val="28"/>
          <w:szCs w:val="24"/>
          <w:lang w:val="en-GB" w:bidi="si-LK"/>
        </w:rPr>
      </w:pPr>
    </w:p>
    <w:p w:rsidR="00FC756F" w:rsidRDefault="00FC756F" w:rsidP="00595EEA">
      <w:pPr>
        <w:numPr>
          <w:ilvl w:val="12"/>
          <w:numId w:val="0"/>
        </w:numPr>
        <w:spacing w:line="259" w:lineRule="auto"/>
        <w:jc w:val="center"/>
        <w:rPr>
          <w:rFonts w:eastAsia="Calibri"/>
          <w:b/>
          <w:bCs/>
          <w:spacing w:val="-2"/>
          <w:sz w:val="28"/>
          <w:szCs w:val="24"/>
          <w:lang w:val="en-GB" w:bidi="si-LK"/>
        </w:rPr>
      </w:pPr>
    </w:p>
    <w:p w:rsidR="00FC756F" w:rsidRDefault="00FC756F" w:rsidP="00595EEA">
      <w:pPr>
        <w:numPr>
          <w:ilvl w:val="12"/>
          <w:numId w:val="0"/>
        </w:numPr>
        <w:spacing w:line="259" w:lineRule="auto"/>
        <w:jc w:val="center"/>
        <w:rPr>
          <w:rFonts w:eastAsia="Calibri"/>
          <w:b/>
          <w:bCs/>
          <w:spacing w:val="-2"/>
          <w:sz w:val="28"/>
          <w:szCs w:val="24"/>
          <w:lang w:val="en-GB" w:bidi="si-LK"/>
        </w:rPr>
      </w:pPr>
    </w:p>
    <w:p w:rsidR="00FC756F" w:rsidRDefault="00FC756F" w:rsidP="00595EEA">
      <w:pPr>
        <w:numPr>
          <w:ilvl w:val="12"/>
          <w:numId w:val="0"/>
        </w:numPr>
        <w:spacing w:line="259" w:lineRule="auto"/>
        <w:jc w:val="center"/>
        <w:rPr>
          <w:rFonts w:eastAsia="Calibri"/>
          <w:b/>
          <w:bCs/>
          <w:spacing w:val="-2"/>
          <w:sz w:val="28"/>
          <w:szCs w:val="24"/>
          <w:lang w:val="en-GB" w:bidi="si-LK"/>
        </w:rPr>
      </w:pPr>
    </w:p>
    <w:p w:rsidR="00DA08B5" w:rsidRDefault="00DA08B5" w:rsidP="00CE4879">
      <w:pPr>
        <w:numPr>
          <w:ilvl w:val="12"/>
          <w:numId w:val="0"/>
        </w:numPr>
        <w:spacing w:line="259" w:lineRule="auto"/>
        <w:rPr>
          <w:rFonts w:eastAsia="Calibri"/>
          <w:b/>
          <w:bCs/>
          <w:spacing w:val="-2"/>
          <w:sz w:val="28"/>
          <w:szCs w:val="24"/>
          <w:lang w:val="en-GB" w:bidi="si-LK"/>
        </w:rPr>
      </w:pPr>
    </w:p>
    <w:sectPr w:rsidR="00DA08B5" w:rsidSect="004D729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96294"/>
    <w:multiLevelType w:val="hybridMultilevel"/>
    <w:tmpl w:val="9F46BDB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7911B7"/>
    <w:multiLevelType w:val="hybridMultilevel"/>
    <w:tmpl w:val="681C89C0"/>
    <w:lvl w:ilvl="0" w:tplc="E828E808">
      <w:start w:val="1"/>
      <w:numFmt w:val="decimal"/>
      <w:lvlText w:val="%1."/>
      <w:lvlJc w:val="left"/>
      <w:pPr>
        <w:tabs>
          <w:tab w:val="num" w:pos="450"/>
        </w:tabs>
        <w:ind w:left="450" w:hanging="360"/>
      </w:pPr>
      <w:rPr>
        <w:rFonts w:ascii="Times New Roman" w:eastAsia="Times New Roman" w:hAnsi="Times New Roman" w:cs="Times New Roman"/>
        <w:b w:val="0"/>
        <w:bCs/>
        <w:strike w:val="0"/>
        <w:sz w:val="22"/>
        <w:szCs w:val="22"/>
      </w:rPr>
    </w:lvl>
    <w:lvl w:ilvl="1" w:tplc="4FC83BAE">
      <w:numFmt w:val="none"/>
      <w:lvlText w:val=""/>
      <w:lvlJc w:val="left"/>
      <w:pPr>
        <w:tabs>
          <w:tab w:val="num" w:pos="360"/>
        </w:tabs>
        <w:ind w:left="0" w:firstLine="0"/>
      </w:pPr>
    </w:lvl>
    <w:lvl w:ilvl="2" w:tplc="DA2ECAFE">
      <w:numFmt w:val="none"/>
      <w:lvlText w:val=""/>
      <w:lvlJc w:val="left"/>
      <w:pPr>
        <w:tabs>
          <w:tab w:val="num" w:pos="360"/>
        </w:tabs>
        <w:ind w:left="0" w:firstLine="0"/>
      </w:pPr>
    </w:lvl>
    <w:lvl w:ilvl="3" w:tplc="052CD6B8">
      <w:numFmt w:val="none"/>
      <w:lvlText w:val=""/>
      <w:lvlJc w:val="left"/>
      <w:pPr>
        <w:tabs>
          <w:tab w:val="num" w:pos="360"/>
        </w:tabs>
        <w:ind w:left="0" w:firstLine="0"/>
      </w:pPr>
    </w:lvl>
    <w:lvl w:ilvl="4" w:tplc="E5FCA092">
      <w:numFmt w:val="none"/>
      <w:lvlText w:val=""/>
      <w:lvlJc w:val="left"/>
      <w:pPr>
        <w:tabs>
          <w:tab w:val="num" w:pos="360"/>
        </w:tabs>
        <w:ind w:left="0" w:firstLine="0"/>
      </w:pPr>
    </w:lvl>
    <w:lvl w:ilvl="5" w:tplc="9C2A9A14">
      <w:numFmt w:val="none"/>
      <w:lvlText w:val=""/>
      <w:lvlJc w:val="left"/>
      <w:pPr>
        <w:tabs>
          <w:tab w:val="num" w:pos="360"/>
        </w:tabs>
        <w:ind w:left="0" w:firstLine="0"/>
      </w:pPr>
    </w:lvl>
    <w:lvl w:ilvl="6" w:tplc="7994B3F8">
      <w:numFmt w:val="none"/>
      <w:lvlText w:val=""/>
      <w:lvlJc w:val="left"/>
      <w:pPr>
        <w:tabs>
          <w:tab w:val="num" w:pos="360"/>
        </w:tabs>
        <w:ind w:left="0" w:firstLine="0"/>
      </w:pPr>
    </w:lvl>
    <w:lvl w:ilvl="7" w:tplc="D3B8E056">
      <w:numFmt w:val="none"/>
      <w:lvlText w:val=""/>
      <w:lvlJc w:val="left"/>
      <w:pPr>
        <w:tabs>
          <w:tab w:val="num" w:pos="360"/>
        </w:tabs>
        <w:ind w:left="0" w:firstLine="0"/>
      </w:pPr>
    </w:lvl>
    <w:lvl w:ilvl="8" w:tplc="EEFCEFF8">
      <w:numFmt w:val="none"/>
      <w:lvlText w:val=""/>
      <w:lvlJc w:val="left"/>
      <w:pPr>
        <w:tabs>
          <w:tab w:val="num" w:pos="360"/>
        </w:tabs>
        <w:ind w:left="0" w:firstLine="0"/>
      </w:pPr>
    </w:lvl>
  </w:abstractNum>
  <w:abstractNum w:abstractNumId="2">
    <w:nsid w:val="67FB538B"/>
    <w:multiLevelType w:val="hybridMultilevel"/>
    <w:tmpl w:val="4672EA26"/>
    <w:lvl w:ilvl="0" w:tplc="5832E986">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EEA"/>
    <w:rsid w:val="000545B9"/>
    <w:rsid w:val="0031544F"/>
    <w:rsid w:val="0040386B"/>
    <w:rsid w:val="00437813"/>
    <w:rsid w:val="004C66F3"/>
    <w:rsid w:val="004D7291"/>
    <w:rsid w:val="00584E49"/>
    <w:rsid w:val="00595EEA"/>
    <w:rsid w:val="0077515B"/>
    <w:rsid w:val="009B4464"/>
    <w:rsid w:val="00B00876"/>
    <w:rsid w:val="00CE4879"/>
    <w:rsid w:val="00DA08B5"/>
    <w:rsid w:val="00E07C47"/>
    <w:rsid w:val="00E65636"/>
    <w:rsid w:val="00EA2457"/>
    <w:rsid w:val="00EA7389"/>
    <w:rsid w:val="00FC756F"/>
    <w:rsid w:val="00FF7974"/>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FE1AA-39D0-4767-8ED0-FDEF1C510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EEA"/>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qFormat/>
    <w:rsid w:val="00595EEA"/>
    <w:pPr>
      <w:jc w:val="center"/>
    </w:pPr>
    <w:rPr>
      <w:b/>
      <w:bCs/>
      <w:sz w:val="26"/>
      <w:szCs w:val="24"/>
    </w:rPr>
  </w:style>
  <w:style w:type="character" w:customStyle="1" w:styleId="SubtitleChar">
    <w:name w:val="Subtitle Char"/>
    <w:basedOn w:val="DefaultParagraphFont"/>
    <w:link w:val="Subtitle"/>
    <w:uiPriority w:val="99"/>
    <w:rsid w:val="00595EEA"/>
    <w:rPr>
      <w:rFonts w:ascii="Times New Roman" w:eastAsia="Times New Roman" w:hAnsi="Times New Roman" w:cs="Times New Roman"/>
      <w:b/>
      <w:bCs/>
      <w:sz w:val="26"/>
      <w:szCs w:val="24"/>
      <w:lang w:val="en-US"/>
    </w:rPr>
  </w:style>
  <w:style w:type="paragraph" w:styleId="ListParagraph">
    <w:name w:val="List Paragraph"/>
    <w:basedOn w:val="Normal"/>
    <w:uiPriority w:val="34"/>
    <w:qFormat/>
    <w:rsid w:val="00595EEA"/>
    <w:pPr>
      <w:ind w:left="720"/>
    </w:pPr>
  </w:style>
  <w:style w:type="character" w:styleId="Hyperlink">
    <w:name w:val="Hyperlink"/>
    <w:basedOn w:val="DefaultParagraphFont"/>
    <w:uiPriority w:val="99"/>
    <w:unhideWhenUsed/>
    <w:rsid w:val="00DA08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griculturesectormodernizationproject@hotmail.com" TargetMode="External"/><Relationship Id="rId5" Type="http://schemas.openxmlformats.org/officeDocument/2006/relationships/webSettings" Target="webSettings.xml"/><Relationship Id="rId10" Type="http://schemas.openxmlformats.org/officeDocument/2006/relationships/hyperlink" Target="http://www.worldbank.org/procure"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CB6E5-6DC8-4BF8-9905-C25BE484E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cp:revision>
  <dcterms:created xsi:type="dcterms:W3CDTF">2024-07-11T09:15:00Z</dcterms:created>
  <dcterms:modified xsi:type="dcterms:W3CDTF">2024-08-31T06:24:00Z</dcterms:modified>
</cp:coreProperties>
</file>